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E6B" w:rsidRDefault="006B7E6B" w:rsidP="006B7E6B">
      <w:pPr>
        <w:spacing w:line="240" w:lineRule="exact"/>
        <w:rPr>
          <w:rFonts w:ascii="微软雅黑" w:eastAsia="微软雅黑" w:hAnsi="微软雅黑"/>
          <w:sz w:val="22"/>
        </w:rPr>
      </w:pPr>
    </w:p>
    <w:p w:rsidR="006B7E6B" w:rsidRPr="006B7E6B" w:rsidRDefault="006B7E6B" w:rsidP="006B7E6B">
      <w:pPr>
        <w:spacing w:line="240" w:lineRule="exact"/>
        <w:rPr>
          <w:rFonts w:ascii="微软雅黑" w:eastAsia="微软雅黑" w:hAnsi="微软雅黑"/>
          <w:sz w:val="22"/>
        </w:rPr>
      </w:pPr>
      <w:r w:rsidRPr="006B7E6B">
        <w:rPr>
          <w:rFonts w:ascii="微软雅黑" w:eastAsia="微软雅黑" w:hAnsi="微软雅黑" w:hint="eastAsia"/>
          <w:sz w:val="22"/>
        </w:rPr>
        <w:t>最高人民法院发布《关于在审判工作中促进提质增效</w:t>
      </w:r>
      <w:r w:rsidRPr="006B7E6B">
        <w:rPr>
          <w:rFonts w:ascii="微软雅黑" w:eastAsia="微软雅黑" w:hAnsi="微软雅黑"/>
          <w:sz w:val="22"/>
        </w:rPr>
        <w:t xml:space="preserve"> 推动实质性化解矛盾纠纷的指导意见》</w:t>
      </w:r>
    </w:p>
    <w:p w:rsidR="006B7E6B" w:rsidRPr="006B7E6B" w:rsidRDefault="006B7E6B" w:rsidP="006B7E6B">
      <w:pPr>
        <w:spacing w:line="240" w:lineRule="exact"/>
        <w:rPr>
          <w:rFonts w:ascii="微软雅黑" w:eastAsia="微软雅黑" w:hAnsi="微软雅黑"/>
          <w:sz w:val="22"/>
        </w:rPr>
      </w:pPr>
      <w:r w:rsidRPr="006B7E6B">
        <w:rPr>
          <w:rFonts w:ascii="微软雅黑" w:eastAsia="微软雅黑" w:hAnsi="微软雅黑" w:hint="eastAsia"/>
          <w:sz w:val="22"/>
        </w:rPr>
        <w:t>来源：最高人民法院发布时间：</w:t>
      </w:r>
      <w:r w:rsidRPr="006B7E6B">
        <w:rPr>
          <w:rFonts w:ascii="微软雅黑" w:eastAsia="微软雅黑" w:hAnsi="微软雅黑"/>
          <w:sz w:val="22"/>
        </w:rPr>
        <w:t>2024-12-30 10:21:23</w:t>
      </w:r>
      <w:r w:rsidRPr="006B7E6B">
        <w:rPr>
          <w:rFonts w:ascii="微软雅黑" w:eastAsia="微软雅黑" w:hAnsi="微软雅黑"/>
          <w:sz w:val="22"/>
        </w:rPr>
        <w:t xml:space="preserve"> </w:t>
      </w:r>
    </w:p>
    <w:p w:rsidR="006B7E6B" w:rsidRPr="006B7E6B" w:rsidRDefault="006B7E6B" w:rsidP="006B7E6B">
      <w:pPr>
        <w:spacing w:line="240" w:lineRule="exact"/>
        <w:rPr>
          <w:rFonts w:ascii="微软雅黑" w:eastAsia="微软雅黑" w:hAnsi="微软雅黑"/>
          <w:sz w:val="22"/>
        </w:rPr>
      </w:pPr>
      <w:r w:rsidRPr="006B7E6B">
        <w:rPr>
          <w:rFonts w:ascii="微软雅黑" w:eastAsia="微软雅黑" w:hAnsi="微软雅黑" w:hint="eastAsia"/>
          <w:sz w:val="22"/>
        </w:rPr>
        <w:t>法发〔</w:t>
      </w:r>
      <w:r w:rsidRPr="006B7E6B">
        <w:rPr>
          <w:rFonts w:ascii="微软雅黑" w:eastAsia="微软雅黑" w:hAnsi="微软雅黑"/>
          <w:sz w:val="22"/>
        </w:rPr>
        <w:t>2024〕16号</w:t>
      </w:r>
    </w:p>
    <w:p w:rsidR="006B7E6B" w:rsidRPr="006B7E6B" w:rsidRDefault="006B7E6B" w:rsidP="006B7E6B">
      <w:pPr>
        <w:spacing w:line="240" w:lineRule="exact"/>
        <w:rPr>
          <w:rFonts w:ascii="微软雅黑" w:eastAsia="微软雅黑" w:hAnsi="微软雅黑"/>
          <w:sz w:val="22"/>
        </w:rPr>
      </w:pPr>
    </w:p>
    <w:p w:rsidR="006B7E6B" w:rsidRPr="006B7E6B" w:rsidRDefault="006B7E6B" w:rsidP="006B7E6B">
      <w:pPr>
        <w:spacing w:line="600" w:lineRule="exact"/>
        <w:jc w:val="center"/>
        <w:rPr>
          <w:rFonts w:ascii="微软雅黑" w:eastAsia="微软雅黑" w:hAnsi="微软雅黑"/>
          <w:b/>
          <w:bCs/>
          <w:sz w:val="40"/>
          <w:szCs w:val="40"/>
        </w:rPr>
      </w:pPr>
      <w:r w:rsidRPr="006B7E6B">
        <w:rPr>
          <w:rFonts w:ascii="微软雅黑" w:eastAsia="微软雅黑" w:hAnsi="微软雅黑" w:hint="eastAsia"/>
          <w:b/>
          <w:bCs/>
          <w:sz w:val="40"/>
          <w:szCs w:val="40"/>
        </w:rPr>
        <w:t>最高人民法院印发《关于在审判工作中促进提质增效</w:t>
      </w:r>
      <w:r w:rsidRPr="006B7E6B">
        <w:rPr>
          <w:rFonts w:ascii="微软雅黑" w:eastAsia="微软雅黑" w:hAnsi="微软雅黑"/>
          <w:b/>
          <w:bCs/>
          <w:sz w:val="40"/>
          <w:szCs w:val="40"/>
        </w:rPr>
        <w:t xml:space="preserve"> 推动实质性化解矛盾纠纷的指导意见》的通知</w:t>
      </w:r>
    </w:p>
    <w:p w:rsidR="006B7E6B" w:rsidRPr="006B7E6B" w:rsidRDefault="006B7E6B" w:rsidP="006B7E6B">
      <w:pPr>
        <w:spacing w:line="240" w:lineRule="exact"/>
        <w:rPr>
          <w:rFonts w:ascii="微软雅黑" w:eastAsia="微软雅黑" w:hAnsi="微软雅黑"/>
          <w:sz w:val="22"/>
        </w:rPr>
      </w:pPr>
    </w:p>
    <w:p w:rsidR="006B7E6B" w:rsidRPr="006B7E6B" w:rsidRDefault="006B7E6B" w:rsidP="006B7E6B">
      <w:pPr>
        <w:spacing w:line="240" w:lineRule="exact"/>
        <w:rPr>
          <w:rFonts w:ascii="微软雅黑" w:eastAsia="微软雅黑" w:hAnsi="微软雅黑"/>
          <w:sz w:val="22"/>
        </w:rPr>
      </w:pPr>
      <w:r w:rsidRPr="006B7E6B">
        <w:rPr>
          <w:rFonts w:ascii="微软雅黑" w:eastAsia="微软雅黑" w:hAnsi="微软雅黑" w:hint="eastAsia"/>
          <w:sz w:val="22"/>
        </w:rPr>
        <w:t>各省、自治区、直辖市高级人民法院，解放军军事法院，新疆维吾尔自治区高级人民法院生产建设兵团分院：</w:t>
      </w:r>
    </w:p>
    <w:p w:rsidR="006B7E6B" w:rsidRPr="006B7E6B" w:rsidRDefault="006B7E6B" w:rsidP="006B7E6B">
      <w:pPr>
        <w:spacing w:line="240" w:lineRule="exact"/>
        <w:rPr>
          <w:rFonts w:ascii="微软雅黑" w:eastAsia="微软雅黑" w:hAnsi="微软雅黑"/>
          <w:sz w:val="22"/>
        </w:rPr>
      </w:pPr>
    </w:p>
    <w:p w:rsidR="006B7E6B" w:rsidRPr="006B7E6B" w:rsidRDefault="006B7E6B" w:rsidP="006B7E6B">
      <w:pPr>
        <w:spacing w:line="240" w:lineRule="exact"/>
        <w:rPr>
          <w:rFonts w:ascii="微软雅黑" w:eastAsia="微软雅黑" w:hAnsi="微软雅黑"/>
          <w:sz w:val="22"/>
        </w:rPr>
      </w:pPr>
      <w:r w:rsidRPr="006B7E6B">
        <w:rPr>
          <w:rFonts w:ascii="微软雅黑" w:eastAsia="微软雅黑" w:hAnsi="微软雅黑" w:hint="eastAsia"/>
          <w:sz w:val="22"/>
        </w:rPr>
        <w:t xml:space="preserve">　　现将《最高人民法院关于在审判工作中促进提质增效</w:t>
      </w:r>
      <w:r w:rsidRPr="006B7E6B">
        <w:rPr>
          <w:rFonts w:ascii="微软雅黑" w:eastAsia="微软雅黑" w:hAnsi="微软雅黑"/>
          <w:sz w:val="22"/>
        </w:rPr>
        <w:t xml:space="preserve"> 推动实质性化解矛盾纠纷的指导意见》予以印发，请结合工作实际，认真参照执行。执行中遇到的问题，请及时报告最高人民法院。</w:t>
      </w:r>
    </w:p>
    <w:p w:rsidR="006B7E6B" w:rsidRPr="006B7E6B" w:rsidRDefault="006B7E6B" w:rsidP="006B7E6B">
      <w:pPr>
        <w:spacing w:line="240" w:lineRule="exact"/>
        <w:rPr>
          <w:rFonts w:ascii="微软雅黑" w:eastAsia="微软雅黑" w:hAnsi="微软雅黑"/>
          <w:sz w:val="22"/>
        </w:rPr>
      </w:pPr>
    </w:p>
    <w:p w:rsidR="006B7E6B" w:rsidRPr="006B7E6B" w:rsidRDefault="006B7E6B" w:rsidP="006B7E6B">
      <w:pPr>
        <w:spacing w:line="240" w:lineRule="exact"/>
        <w:jc w:val="right"/>
        <w:rPr>
          <w:rFonts w:ascii="微软雅黑" w:eastAsia="微软雅黑" w:hAnsi="微软雅黑" w:hint="eastAsia"/>
          <w:sz w:val="22"/>
        </w:rPr>
      </w:pPr>
      <w:r w:rsidRPr="006B7E6B">
        <w:rPr>
          <w:rFonts w:ascii="微软雅黑" w:eastAsia="微软雅黑" w:hAnsi="微软雅黑" w:hint="eastAsia"/>
          <w:sz w:val="22"/>
        </w:rPr>
        <w:t>最高人民法院</w:t>
      </w:r>
    </w:p>
    <w:p w:rsidR="006B7E6B" w:rsidRPr="006B7E6B" w:rsidRDefault="006B7E6B" w:rsidP="006B7E6B">
      <w:pPr>
        <w:spacing w:line="240" w:lineRule="exact"/>
        <w:jc w:val="right"/>
        <w:rPr>
          <w:rFonts w:ascii="微软雅黑" w:eastAsia="微软雅黑" w:hAnsi="微软雅黑"/>
          <w:sz w:val="22"/>
        </w:rPr>
      </w:pPr>
      <w:r w:rsidRPr="006B7E6B">
        <w:rPr>
          <w:rFonts w:ascii="微软雅黑" w:eastAsia="微软雅黑" w:hAnsi="微软雅黑"/>
          <w:sz w:val="22"/>
        </w:rPr>
        <w:t>2024年12月23日</w:t>
      </w:r>
    </w:p>
    <w:p w:rsidR="006B7E6B" w:rsidRPr="006B7E6B" w:rsidRDefault="006B7E6B" w:rsidP="006B7E6B">
      <w:pPr>
        <w:spacing w:line="240" w:lineRule="exact"/>
        <w:rPr>
          <w:rFonts w:ascii="微软雅黑" w:eastAsia="微软雅黑" w:hAnsi="微软雅黑"/>
          <w:sz w:val="22"/>
        </w:rPr>
      </w:pPr>
    </w:p>
    <w:p w:rsidR="006B7E6B" w:rsidRDefault="006B7E6B" w:rsidP="006B7E6B">
      <w:pPr>
        <w:spacing w:line="600" w:lineRule="exact"/>
        <w:jc w:val="center"/>
        <w:rPr>
          <w:rFonts w:ascii="微软雅黑" w:eastAsia="微软雅黑" w:hAnsi="微软雅黑"/>
          <w:b/>
          <w:bCs/>
          <w:sz w:val="40"/>
          <w:szCs w:val="40"/>
        </w:rPr>
      </w:pPr>
      <w:r w:rsidRPr="006B7E6B">
        <w:rPr>
          <w:rFonts w:ascii="微软雅黑" w:eastAsia="微软雅黑" w:hAnsi="微软雅黑" w:hint="eastAsia"/>
          <w:b/>
          <w:bCs/>
          <w:sz w:val="40"/>
          <w:szCs w:val="40"/>
        </w:rPr>
        <w:t>最高人民法院关于在审判工作中</w:t>
      </w:r>
    </w:p>
    <w:p w:rsidR="006B7E6B" w:rsidRPr="006B7E6B" w:rsidRDefault="006B7E6B" w:rsidP="006B7E6B">
      <w:pPr>
        <w:spacing w:line="600" w:lineRule="exact"/>
        <w:jc w:val="center"/>
        <w:rPr>
          <w:rFonts w:ascii="微软雅黑" w:eastAsia="微软雅黑" w:hAnsi="微软雅黑"/>
          <w:b/>
          <w:bCs/>
          <w:sz w:val="40"/>
          <w:szCs w:val="40"/>
        </w:rPr>
      </w:pPr>
      <w:r w:rsidRPr="006B7E6B">
        <w:rPr>
          <w:rFonts w:ascii="微软雅黑" w:eastAsia="微软雅黑" w:hAnsi="微软雅黑" w:hint="eastAsia"/>
          <w:b/>
          <w:bCs/>
          <w:sz w:val="40"/>
          <w:szCs w:val="40"/>
        </w:rPr>
        <w:t>促进提质增效推动实质性化解矛盾纠纷的指导意见</w:t>
      </w:r>
    </w:p>
    <w:p w:rsidR="006B7E6B" w:rsidRDefault="006B7E6B" w:rsidP="006B7E6B">
      <w:pPr>
        <w:spacing w:line="300" w:lineRule="exact"/>
        <w:rPr>
          <w:rFonts w:ascii="微软雅黑" w:eastAsia="微软雅黑" w:hAnsi="微软雅黑"/>
          <w:sz w:val="24"/>
          <w:szCs w:val="24"/>
        </w:rPr>
      </w:pPr>
    </w:p>
    <w:p w:rsidR="006B7E6B" w:rsidRPr="006B7E6B" w:rsidRDefault="006B7E6B" w:rsidP="006B7E6B">
      <w:pPr>
        <w:spacing w:line="240" w:lineRule="exact"/>
        <w:jc w:val="center"/>
        <w:rPr>
          <w:rFonts w:ascii="微软雅黑" w:eastAsia="微软雅黑" w:hAnsi="微软雅黑" w:hint="eastAsia"/>
          <w:sz w:val="22"/>
        </w:rPr>
      </w:pPr>
      <w:r w:rsidRPr="006B7E6B">
        <w:rPr>
          <w:rFonts w:ascii="微软雅黑" w:eastAsia="微软雅黑" w:hAnsi="微软雅黑" w:hint="eastAsia"/>
          <w:sz w:val="22"/>
        </w:rPr>
        <w:t>法发〔</w:t>
      </w:r>
      <w:r w:rsidRPr="006B7E6B">
        <w:rPr>
          <w:rFonts w:ascii="微软雅黑" w:eastAsia="微软雅黑" w:hAnsi="微软雅黑"/>
          <w:sz w:val="22"/>
        </w:rPr>
        <w:t>2024〕16号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为深入贯彻习近平法治思想，坚持以人民为中心，坚决防止“程序空转”，推动实质性化解矛盾纠纷，做</w:t>
      </w:r>
      <w:proofErr w:type="gramStart"/>
      <w:r w:rsidRPr="006B7E6B">
        <w:rPr>
          <w:rFonts w:ascii="微软雅黑" w:eastAsia="微软雅黑" w:hAnsi="微软雅黑" w:hint="eastAsia"/>
          <w:sz w:val="24"/>
          <w:szCs w:val="24"/>
        </w:rPr>
        <w:t>到案结事了</w:t>
      </w:r>
      <w:proofErr w:type="gramEnd"/>
      <w:r w:rsidRPr="006B7E6B">
        <w:rPr>
          <w:rFonts w:ascii="微软雅黑" w:eastAsia="微软雅黑" w:hAnsi="微软雅黑" w:hint="eastAsia"/>
          <w:sz w:val="24"/>
          <w:szCs w:val="24"/>
        </w:rPr>
        <w:t>、政通人和，促进审判工作提质增效，依据《中华人民共和国民事诉讼法》《中华人民共和国行政诉讼法》等法律及相关司法解释规定，结合审判工作实际，制定本意见。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第一条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在审判工作中应当坚持依法履职，通过必需的审判、执行程序，依法及时准确回应诉求，切实保障当事人诉讼权利，促进矛盾纠纷实质性化解、一次性解决，努力让人民群众在每一个司法案件中感受到公平正义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第二条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人民法院应当紧紧依靠党委领导，坚持和发展新时代“枫桥经验”，积极融入共建共治共享的社会治理大格局。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坚持调解优先，对起诉至人民法院的民事纠纷和行政赔偿、补偿以及行政机关在法定幅度内实施罚款、拘留等行政处罚引发的行政纠纷等案件，适宜调解的可以通过人民调解、行政调解、司法调解、行业性专业性调解等机制，促进和支持先行调解。对调解不成的，依法及时予以审理裁判，坚决杜绝强制调解、久调不决、以</w:t>
      </w:r>
      <w:proofErr w:type="gramStart"/>
      <w:r w:rsidRPr="006B7E6B">
        <w:rPr>
          <w:rFonts w:ascii="微软雅黑" w:eastAsia="微软雅黑" w:hAnsi="微软雅黑" w:hint="eastAsia"/>
          <w:sz w:val="24"/>
          <w:szCs w:val="24"/>
        </w:rPr>
        <w:t>调压判等违反</w:t>
      </w:r>
      <w:proofErr w:type="gramEnd"/>
      <w:r w:rsidRPr="006B7E6B">
        <w:rPr>
          <w:rFonts w:ascii="微软雅黑" w:eastAsia="微软雅黑" w:hAnsi="微软雅黑" w:hint="eastAsia"/>
          <w:sz w:val="24"/>
          <w:szCs w:val="24"/>
        </w:rPr>
        <w:t>调解自愿原则情况的发生。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第三条</w:t>
      </w:r>
      <w:r w:rsidRPr="006B7E6B">
        <w:rPr>
          <w:rFonts w:ascii="微软雅黑" w:eastAsia="微软雅黑" w:hAnsi="微软雅黑"/>
          <w:sz w:val="24"/>
          <w:szCs w:val="24"/>
        </w:rPr>
        <w:t xml:space="preserve">  对起诉至人民法院的纠纷，应当按照立案登记制的要求，做到“有案必立、有诉必理”，人民法院立案</w:t>
      </w:r>
      <w:proofErr w:type="gramStart"/>
      <w:r w:rsidRPr="006B7E6B">
        <w:rPr>
          <w:rFonts w:ascii="微软雅黑" w:eastAsia="微软雅黑" w:hAnsi="微软雅黑"/>
          <w:sz w:val="24"/>
          <w:szCs w:val="24"/>
        </w:rPr>
        <w:t>诉服部门</w:t>
      </w:r>
      <w:proofErr w:type="gramEnd"/>
      <w:r w:rsidRPr="006B7E6B">
        <w:rPr>
          <w:rFonts w:ascii="微软雅黑" w:eastAsia="微软雅黑" w:hAnsi="微软雅黑"/>
          <w:sz w:val="24"/>
          <w:szCs w:val="24"/>
        </w:rPr>
        <w:t>应当引导当事人按照示范文本规范要求提交起诉状、答辩状。起诉事项属于人民法院受理案件范围，但具有下列情形之一的，应当耐心开展法律释明、诉讼指导等工作，并一次性告知补正，不得径行裁定不予受理、不予立案或者驳回起诉：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（一）诉讼代理人未提交授权委托书及相关证明材料；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（二）法人或者其他组织起诉时，起诉材料缺少单位印章或者法定代表人、主要负责人签章；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（三）起诉状内容欠缺或者有其他错误；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（四）被告明确但无法提供准确的送达地址；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（五）起诉主张的案由明显错误；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（六）未能清楚表达诉讼请求；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（七）受诉人民法院没有管辖权；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（八）其他应当开展法律释明、诉讼指导的情形。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对当事人提起的符合法律规定的反诉、增加或者变更诉讼请求等，不得以“另行起诉”“执行阶段解决”等理由拒绝受理。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起诉事项不属于人民法院受理案件范围的，及时做好法律释明和思想疏导工作，引导当事人选择其他适当渠道救济权利，防止矛盾升级激化。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lastRenderedPageBreak/>
        <w:t xml:space="preserve">　　第四条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人民法院应当一次性全面核对起诉是否符合法律规定的起诉条件，不符合的，应当在裁定书中阐明理由。</w:t>
      </w:r>
    </w:p>
    <w:p w:rsidR="006B7E6B" w:rsidRPr="006B7E6B" w:rsidRDefault="006B7E6B" w:rsidP="006B7E6B">
      <w:pPr>
        <w:spacing w:line="30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>上级人民法院认为下级人民法院裁定不予受理、不予立案或者驳回起诉错误，裁定指令下级人民法院审理后，下级人民法院认为出现新的事实理由需要裁定驳回起诉的，应当报请上级人民法院同意。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第五条</w:t>
      </w:r>
      <w:r w:rsidRPr="006B7E6B">
        <w:rPr>
          <w:rFonts w:ascii="微软雅黑" w:eastAsia="微软雅黑" w:hAnsi="微软雅黑"/>
          <w:sz w:val="24"/>
          <w:szCs w:val="24"/>
        </w:rPr>
        <w:t xml:space="preserve">  对符合法律规定的共同诉讼案件，人民法院应当</w:t>
      </w:r>
      <w:proofErr w:type="gramStart"/>
      <w:r w:rsidRPr="006B7E6B">
        <w:rPr>
          <w:rFonts w:ascii="微软雅黑" w:eastAsia="微软雅黑" w:hAnsi="微软雅黑"/>
          <w:sz w:val="24"/>
          <w:szCs w:val="24"/>
        </w:rPr>
        <w:t>登记编立一个</w:t>
      </w:r>
      <w:proofErr w:type="gramEnd"/>
      <w:r w:rsidRPr="006B7E6B">
        <w:rPr>
          <w:rFonts w:ascii="微软雅黑" w:eastAsia="微软雅黑" w:hAnsi="微软雅黑"/>
          <w:sz w:val="24"/>
          <w:szCs w:val="24"/>
        </w:rPr>
        <w:t>案件，禁止“人为”拆案。依法应当合并审理的，必须合并审理；依法可以合并审理的，除当事人提出合理异议外，一般应当合并审理。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对原告同时针对同一行政机关或者不同行政机关</w:t>
      </w:r>
      <w:proofErr w:type="gramStart"/>
      <w:r w:rsidRPr="006B7E6B">
        <w:rPr>
          <w:rFonts w:ascii="微软雅黑" w:eastAsia="微软雅黑" w:hAnsi="微软雅黑" w:hint="eastAsia"/>
          <w:sz w:val="24"/>
          <w:szCs w:val="24"/>
        </w:rPr>
        <w:t>作出</w:t>
      </w:r>
      <w:proofErr w:type="gramEnd"/>
      <w:r w:rsidRPr="006B7E6B">
        <w:rPr>
          <w:rFonts w:ascii="微软雅黑" w:eastAsia="微软雅黑" w:hAnsi="微软雅黑" w:hint="eastAsia"/>
          <w:sz w:val="24"/>
          <w:szCs w:val="24"/>
        </w:rPr>
        <w:t>的两个以上具有关联性的行政行为分别提起诉讼的，人民法院应当逐一认定是否符合法定起诉条件；符合法定起诉条件且合并审理有利于实质化解争议的，可以依法合并审理。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第六条</w:t>
      </w:r>
      <w:r w:rsidRPr="006B7E6B">
        <w:rPr>
          <w:rFonts w:ascii="微软雅黑" w:eastAsia="微软雅黑" w:hAnsi="微软雅黑"/>
          <w:sz w:val="24"/>
          <w:szCs w:val="24"/>
        </w:rPr>
        <w:t xml:space="preserve">  行政诉讼的原告撤回起诉后再行起诉，能够提供证据证明存在下列情形之一的，属于具有“正当理由”，人民法院应当依法予以立案：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（一）原告因受欺骗、胁迫而申请撤诉，违背本人真实意愿；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（二）原告与行政机关达成和解而申请撤诉，但因行政机关的原因导致和解并未实际履行；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（三）原告因行政机关承诺解决相关争议或者其他实际困难而申请撤诉，但行政机关在承诺期限或者合理期限内未予解决；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（四）其他具有正当理由的情形。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第七条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在审理行政案件中发现需先行解决相关民事争议，且该民事争议可以同行政案件一并解决的，应当告知当事人依法申请一并解决民事争议。当事人依法申请一并解决民事争议的，人民法院应当一并审理行政与民事案件；当事人明确表示不申请一并审理民事争议，也未通过民事诉讼、仲裁等法定途径解决相关民事争议的，人民法院应当根据现有证据依法就行政案件</w:t>
      </w:r>
      <w:proofErr w:type="gramStart"/>
      <w:r w:rsidRPr="006B7E6B">
        <w:rPr>
          <w:rFonts w:ascii="微软雅黑" w:eastAsia="微软雅黑" w:hAnsi="微软雅黑"/>
          <w:sz w:val="24"/>
          <w:szCs w:val="24"/>
        </w:rPr>
        <w:t>作出</w:t>
      </w:r>
      <w:proofErr w:type="gramEnd"/>
      <w:r w:rsidRPr="006B7E6B">
        <w:rPr>
          <w:rFonts w:ascii="微软雅黑" w:eastAsia="微软雅黑" w:hAnsi="微软雅黑"/>
          <w:sz w:val="24"/>
          <w:szCs w:val="24"/>
        </w:rPr>
        <w:t>裁判。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人民法院发现已经受理的民事案件属于行政诉讼受案范围的，应当在征得原告同意后，及时将案件转为行政案件进行审理。对行政案件没有管辖权的，应当依法裁定移送有管辖权的人民法院。受移送的人民法院认为案件不属于行政诉讼的，应当报请它们的共同上级人民法院决定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人民法院发现已经受理的行政案件属于民事诉讼受案范围的，参照前款执行。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第八条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对属于本院管辖的案件，不得违法裁定移送管辖。原告为规避管辖规定而增加被告的，受诉人民法院在确定是否具有管辖权时，应当要求原告提交证据证明该被告与诉争事项具有利害关系。没有利害关系且不存在其他确定管辖的法定事项的，受诉人民法院应当裁定将案件移送至有管辖权的人民法院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第九条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人民法院在第一审程序中应当准确归纳争议焦点，加强对当事人举证的指导，明确告知当事人逾期不提供证据的法律后果，引导当事人正确、全面、诚实、及时地完成举证。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对在案证据有欠缺，当事人因客观原因不能自行收集，申请人民法院调查收集证据的，应当准许。对审理案件需要、当事人</w:t>
      </w:r>
      <w:proofErr w:type="gramStart"/>
      <w:r w:rsidRPr="006B7E6B">
        <w:rPr>
          <w:rFonts w:ascii="微软雅黑" w:eastAsia="微软雅黑" w:hAnsi="微软雅黑" w:hint="eastAsia"/>
          <w:sz w:val="24"/>
          <w:szCs w:val="24"/>
        </w:rPr>
        <w:t>不</w:t>
      </w:r>
      <w:proofErr w:type="gramEnd"/>
      <w:r w:rsidRPr="006B7E6B">
        <w:rPr>
          <w:rFonts w:ascii="微软雅黑" w:eastAsia="微软雅黑" w:hAnsi="微软雅黑" w:hint="eastAsia"/>
          <w:sz w:val="24"/>
          <w:szCs w:val="24"/>
        </w:rPr>
        <w:t>自行收集的证据，人民法院应当依职权主动调查收集。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第十条</w:t>
      </w:r>
      <w:r w:rsidRPr="006B7E6B">
        <w:rPr>
          <w:rFonts w:ascii="微软雅黑" w:eastAsia="微软雅黑" w:hAnsi="微软雅黑"/>
          <w:sz w:val="24"/>
          <w:szCs w:val="24"/>
        </w:rPr>
        <w:t xml:space="preserve">  对符合民事诉讼法第五十九条第一款、第二款和行政诉讼法第二十九条第一款规定情形的第三人，当事人申请追加或该第三人申请参加诉讼的，人民法院应当准许；当事人或者该第三人未提出申请，但该第三人参加诉讼有利于查明事实、一揽子解决纠纷的，人民法院应当通知其参加诉讼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对应当追加而未追加的第三人提出第三人撤销之诉，符合民事诉讼法第五十九条第三款规定的，应当予以受理；对被通知参加诉讼但因归责于其本人的事由未参加的第三人，提出第三人撤销之诉的，应当不予受理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第十一条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人民法院在受理、审理合同纠纷时，可以根据起诉和答辩情况，向原告</w:t>
      </w:r>
      <w:proofErr w:type="gramStart"/>
      <w:r w:rsidRPr="006B7E6B">
        <w:rPr>
          <w:rFonts w:ascii="微软雅黑" w:eastAsia="微软雅黑" w:hAnsi="微软雅黑"/>
          <w:sz w:val="24"/>
          <w:szCs w:val="24"/>
        </w:rPr>
        <w:t>作出</w:t>
      </w:r>
      <w:proofErr w:type="gramEnd"/>
      <w:r w:rsidRPr="006B7E6B">
        <w:rPr>
          <w:rFonts w:ascii="微软雅黑" w:eastAsia="微软雅黑" w:hAnsi="微软雅黑"/>
          <w:sz w:val="24"/>
          <w:szCs w:val="24"/>
        </w:rPr>
        <w:t>如下释明：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（一）起诉主张解除合同的，人民法院可以告知诉讼请求不能被支持或者合同无效情形下，是否请求继续履行合同或者主张缔约过失责任；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（二）起诉主张继续履行合同的，人民法院可以告知合同无效或者履行不能情形下，是否主张缔约过失责任或者请求解除合同；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（三）起诉主张合同无效的，人民法院可以告知合同有效或者履行不能情形下，是否请求继续履行合同或者解除合同。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经释明，原告提出相应诉讼请求的，人民法院应当向被告释明可以行使抗辩权。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第十二条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应当在第二审程序中认真全面审查当事人的上诉请求，能够在第二审程序查清事实的，应当在查明事实后依法裁判，一般不应发回重审。第一审程序存在瑕疵，但未对当事人诉讼权利产生实质影响，且裁判结果正确的，二审裁判可以指正瑕疵后维持一审裁判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lastRenderedPageBreak/>
        <w:t xml:space="preserve">　　对当事人上诉请求之外发现认定事实、适用法律存在错误，损害国家利益、社会公共利益或者他人合法权益的，人民法院应当在二审裁判中予以纠正。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人民法院应当努力维护当事人的胜诉权利，避免一方当事人通过恶意拖延诉讼的方式损害对方当事人合法权益。对借款合同纠纷中，当事人对借款本金无异议，仅就利息部分提起上诉，以及担保合同纠纷中，当事人对主债务无异议，仅就担保责任提起上诉等情形，经当事人申请，人民法院可以就无争议事项先行判决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第十三条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应当强化一、二审裁判文书的释法说理，正面回应当事人的诉辩意见，严格落实判后答疑，促进当事人服判息诉。对不服生效裁判提出的再审申请，人民法院经审查认为原审裁判认定事实、适用法律并无不当的，按照实质性化解矛盾纠纷的要求，可以视情形由本院或者生效裁判法院做当事人的服判息诉工作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人民法院应当积极服务保障企业生产经营，助力营造市场化、法治化营商环境。对建设工程施工合同纠纷中，当事人对承建工程的事实无争议，仅就消防工程等个别施工项目的履行申请再审，或者买卖合同纠纷中，当事人对整体的交易关系无争议，仅就个别批次标的物的交付申请再审，若中止原判决、裁定、调解书的执行可能严重影响企业生产经营，经当事人申请，人民法院可以对再审申请不涉及的原判事项不中止执行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第十四条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人民法院审理行政案件，在坚持合法性审查原则的基础上，应当加强对实质诉求的审查、回应，依法</w:t>
      </w:r>
      <w:proofErr w:type="gramStart"/>
      <w:r w:rsidRPr="006B7E6B">
        <w:rPr>
          <w:rFonts w:ascii="微软雅黑" w:eastAsia="微软雅黑" w:hAnsi="微软雅黑"/>
          <w:sz w:val="24"/>
          <w:szCs w:val="24"/>
        </w:rPr>
        <w:t>作出</w:t>
      </w:r>
      <w:proofErr w:type="gramEnd"/>
      <w:r w:rsidRPr="006B7E6B">
        <w:rPr>
          <w:rFonts w:ascii="微软雅黑" w:eastAsia="微软雅黑" w:hAnsi="微软雅黑"/>
          <w:sz w:val="24"/>
          <w:szCs w:val="24"/>
        </w:rPr>
        <w:t>有利于实质性化解行政争议的裁判：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（一）人民法院判决行政机关履行法定职责或者给付义务的，应当根据案件相关事实尽可能</w:t>
      </w:r>
      <w:proofErr w:type="gramStart"/>
      <w:r w:rsidRPr="006B7E6B">
        <w:rPr>
          <w:rFonts w:ascii="微软雅黑" w:eastAsia="微软雅黑" w:hAnsi="微软雅黑" w:hint="eastAsia"/>
          <w:sz w:val="24"/>
          <w:szCs w:val="24"/>
        </w:rPr>
        <w:t>作出</w:t>
      </w:r>
      <w:proofErr w:type="gramEnd"/>
      <w:r w:rsidRPr="006B7E6B">
        <w:rPr>
          <w:rFonts w:ascii="微软雅黑" w:eastAsia="微软雅黑" w:hAnsi="微软雅黑" w:hint="eastAsia"/>
          <w:sz w:val="24"/>
          <w:szCs w:val="24"/>
        </w:rPr>
        <w:t>内容具体明确的判决。确需行政机关调查或者裁量，责令重新</w:t>
      </w:r>
      <w:proofErr w:type="gramStart"/>
      <w:r w:rsidRPr="006B7E6B">
        <w:rPr>
          <w:rFonts w:ascii="微软雅黑" w:eastAsia="微软雅黑" w:hAnsi="微软雅黑" w:hint="eastAsia"/>
          <w:sz w:val="24"/>
          <w:szCs w:val="24"/>
        </w:rPr>
        <w:t>作出</w:t>
      </w:r>
      <w:proofErr w:type="gramEnd"/>
      <w:r w:rsidRPr="006B7E6B">
        <w:rPr>
          <w:rFonts w:ascii="微软雅黑" w:eastAsia="微软雅黑" w:hAnsi="微软雅黑" w:hint="eastAsia"/>
          <w:sz w:val="24"/>
          <w:szCs w:val="24"/>
        </w:rPr>
        <w:t>行政行为或者采取补救措施的，应当在裁判文书中对重作标准、履行期限等内容进行指引。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（二）当事人请求撤销被诉行政行为、确认被诉行政行为违法或者无效的，人民法院可以释明一并解决可能存在的行政赔偿争议；在行政赔偿案件中能够一并解决补偿问题的，应当一并</w:t>
      </w:r>
      <w:proofErr w:type="gramStart"/>
      <w:r w:rsidRPr="006B7E6B">
        <w:rPr>
          <w:rFonts w:ascii="微软雅黑" w:eastAsia="微软雅黑" w:hAnsi="微软雅黑" w:hint="eastAsia"/>
          <w:sz w:val="24"/>
          <w:szCs w:val="24"/>
        </w:rPr>
        <w:t>作出</w:t>
      </w:r>
      <w:proofErr w:type="gramEnd"/>
      <w:r w:rsidRPr="006B7E6B">
        <w:rPr>
          <w:rFonts w:ascii="微软雅黑" w:eastAsia="微软雅黑" w:hAnsi="微软雅黑" w:hint="eastAsia"/>
          <w:sz w:val="24"/>
          <w:szCs w:val="24"/>
        </w:rPr>
        <w:t>处理。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（三）人民法院认为处罚明显不当，或者其他行政行为涉及对款额的确定、认定有错误的，应当尽可能在查明案件事实的基础上，直接判决变更。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第十五条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应当坚持“执源”治理，积极推进符合司法规律的立案、审判、执行一体化管理，在立案、审判阶段考虑后续可能出现的执行问题，做好提示和告知，主动引导当事人申请财产保全，必要时应当依职权采取财产保全措施。制作裁判文书时，应当做到权利义务主体和给付内容明确且具有可执行性，特别注重调解书的即时、自动履行。做好判后督促履行工作，切实提升生效裁判自动履行率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人民法院应当及时、规范采取财产保全、查控、处置和</w:t>
      </w:r>
      <w:proofErr w:type="gramStart"/>
      <w:r w:rsidRPr="006B7E6B">
        <w:rPr>
          <w:rFonts w:ascii="微软雅黑" w:eastAsia="微软雅黑" w:hAnsi="微软雅黑" w:hint="eastAsia"/>
          <w:sz w:val="24"/>
          <w:szCs w:val="24"/>
        </w:rPr>
        <w:t>案款</w:t>
      </w:r>
      <w:proofErr w:type="gramEnd"/>
      <w:r w:rsidRPr="006B7E6B">
        <w:rPr>
          <w:rFonts w:ascii="微软雅黑" w:eastAsia="微软雅黑" w:hAnsi="微软雅黑" w:hint="eastAsia"/>
          <w:sz w:val="24"/>
          <w:szCs w:val="24"/>
        </w:rPr>
        <w:t>发放等措施，对有财产可供执行的，依法处置变现并及时给付；对无财产可供执行的，规范适用终结本次执行程序；对恶意拖延执行、虚假提起执行异议等滥用执行异议权的，应当依据民事诉讼法第一百一十四条、第一百一十六条的规定，采取强制措施。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第十六条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对无财产可供执行案件裁定终结本次执行程序的，应当坚持以穷尽执行措施后“执行不能”为原则，严禁盲目追求结案率而随意终结执行，避免多次终结本次执行、反复恢复执行。未开展以下工作的，不得裁定终结本次执行程序：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（一）向被执行人发出执行通知、限制消费令，将符合条件的被执行人纳入失信被执行人名单；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（二）穷尽全面查询被执行人财产情况，进行必要的现场调查、搜查措施，依法查找下落不明的被执行人等必要的调查措施；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（三）对发现的被执行人财产进行处置，但不能处置的除外；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（四）对妨害执行的被执行人或者其他人依法采取罚款、拘留等强制措施，或者对构成犯罪的被执行人依法启动刑事责任追究程序；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（五）约谈征询申请执行人意见，</w:t>
      </w:r>
      <w:proofErr w:type="gramStart"/>
      <w:r w:rsidRPr="006B7E6B">
        <w:rPr>
          <w:rFonts w:ascii="微软雅黑" w:eastAsia="微软雅黑" w:hAnsi="微软雅黑" w:hint="eastAsia"/>
          <w:sz w:val="24"/>
          <w:szCs w:val="24"/>
        </w:rPr>
        <w:t>但涉诉讼费</w:t>
      </w:r>
      <w:proofErr w:type="gramEnd"/>
      <w:r w:rsidRPr="006B7E6B">
        <w:rPr>
          <w:rFonts w:ascii="微软雅黑" w:eastAsia="微软雅黑" w:hAnsi="微软雅黑" w:hint="eastAsia"/>
          <w:sz w:val="24"/>
          <w:szCs w:val="24"/>
        </w:rPr>
        <w:t>、刑事</w:t>
      </w:r>
      <w:proofErr w:type="gramStart"/>
      <w:r w:rsidRPr="006B7E6B">
        <w:rPr>
          <w:rFonts w:ascii="微软雅黑" w:eastAsia="微软雅黑" w:hAnsi="微软雅黑" w:hint="eastAsia"/>
          <w:sz w:val="24"/>
          <w:szCs w:val="24"/>
        </w:rPr>
        <w:t>涉财产</w:t>
      </w:r>
      <w:proofErr w:type="gramEnd"/>
      <w:r w:rsidRPr="006B7E6B">
        <w:rPr>
          <w:rFonts w:ascii="微软雅黑" w:eastAsia="微软雅黑" w:hAnsi="微软雅黑" w:hint="eastAsia"/>
          <w:sz w:val="24"/>
          <w:szCs w:val="24"/>
        </w:rPr>
        <w:t>刑的执行除外；</w:t>
      </w:r>
    </w:p>
    <w:p w:rsidR="006B7E6B" w:rsidRPr="006B7E6B" w:rsidRDefault="006B7E6B" w:rsidP="006B7E6B">
      <w:pPr>
        <w:spacing w:line="300" w:lineRule="exact"/>
        <w:rPr>
          <w:rFonts w:ascii="微软雅黑" w:eastAsia="微软雅黑" w:hAnsi="微软雅黑" w:hint="eastAsia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（六）依法采取其他执行措施。</w:t>
      </w:r>
    </w:p>
    <w:p w:rsidR="00CC7824" w:rsidRPr="006B7E6B" w:rsidRDefault="006B7E6B" w:rsidP="006B7E6B">
      <w:pPr>
        <w:spacing w:line="300" w:lineRule="exact"/>
        <w:rPr>
          <w:rFonts w:ascii="微软雅黑" w:eastAsia="微软雅黑" w:hAnsi="微软雅黑"/>
          <w:sz w:val="24"/>
          <w:szCs w:val="24"/>
        </w:rPr>
      </w:pPr>
      <w:r w:rsidRPr="006B7E6B">
        <w:rPr>
          <w:rFonts w:ascii="微软雅黑" w:eastAsia="微软雅黑" w:hAnsi="微软雅黑" w:hint="eastAsia"/>
          <w:sz w:val="24"/>
          <w:szCs w:val="24"/>
        </w:rPr>
        <w:t xml:space="preserve">　　第十七条</w:t>
      </w:r>
      <w:r w:rsidRPr="006B7E6B">
        <w:rPr>
          <w:rFonts w:ascii="微软雅黑" w:eastAsia="微软雅黑" w:hAnsi="微软雅黑"/>
          <w:sz w:val="24"/>
          <w:szCs w:val="24"/>
        </w:rPr>
        <w:t xml:space="preserve">  人民法院应当加强审判管理监督，强化案件质效分析，及时发现纠正问题，最大限度化解矛盾纠纷，维护人民群众合法权益，维护法治的权威和尊严，维护社会稳定。</w:t>
      </w:r>
      <w:bookmarkStart w:id="0" w:name="_GoBack"/>
      <w:bookmarkEnd w:id="0"/>
    </w:p>
    <w:sectPr w:rsidR="00CC7824" w:rsidRPr="006B7E6B" w:rsidSect="006B7E6B">
      <w:footerReference w:type="default" r:id="rId6"/>
      <w:pgSz w:w="11906" w:h="16838"/>
      <w:pgMar w:top="720" w:right="720" w:bottom="720" w:left="720" w:header="283" w:footer="283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D69" w:rsidRDefault="00034D69" w:rsidP="006B7E6B">
      <w:r>
        <w:separator/>
      </w:r>
    </w:p>
  </w:endnote>
  <w:endnote w:type="continuationSeparator" w:id="0">
    <w:p w:rsidR="00034D69" w:rsidRDefault="00034D69" w:rsidP="006B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8394507"/>
      <w:docPartObj>
        <w:docPartGallery w:val="Page Numbers (Bottom of Page)"/>
        <w:docPartUnique/>
      </w:docPartObj>
    </w:sdtPr>
    <w:sdtContent>
      <w:p w:rsidR="006B7E6B" w:rsidRDefault="006B7E6B">
        <w:pPr>
          <w:pStyle w:val="a5"/>
          <w:jc w:val="right"/>
        </w:pPr>
        <w:r w:rsidRPr="006B7E6B">
          <w:rPr>
            <w:sz w:val="28"/>
            <w:szCs w:val="28"/>
          </w:rPr>
          <w:fldChar w:fldCharType="begin"/>
        </w:r>
        <w:r w:rsidRPr="006B7E6B">
          <w:rPr>
            <w:sz w:val="28"/>
            <w:szCs w:val="28"/>
          </w:rPr>
          <w:instrText>PAGE   \* MERGEFORMAT</w:instrText>
        </w:r>
        <w:r w:rsidRPr="006B7E6B">
          <w:rPr>
            <w:sz w:val="28"/>
            <w:szCs w:val="28"/>
          </w:rPr>
          <w:fldChar w:fldCharType="separate"/>
        </w:r>
        <w:r w:rsidRPr="006B7E6B">
          <w:rPr>
            <w:sz w:val="28"/>
            <w:szCs w:val="28"/>
            <w:lang w:val="zh-CN"/>
          </w:rPr>
          <w:t>2</w:t>
        </w:r>
        <w:r w:rsidRPr="006B7E6B">
          <w:rPr>
            <w:sz w:val="28"/>
            <w:szCs w:val="28"/>
          </w:rPr>
          <w:fldChar w:fldCharType="end"/>
        </w:r>
      </w:p>
    </w:sdtContent>
  </w:sdt>
  <w:p w:rsidR="006B7E6B" w:rsidRDefault="006B7E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D69" w:rsidRDefault="00034D69" w:rsidP="006B7E6B">
      <w:r>
        <w:separator/>
      </w:r>
    </w:p>
  </w:footnote>
  <w:footnote w:type="continuationSeparator" w:id="0">
    <w:p w:rsidR="00034D69" w:rsidRDefault="00034D69" w:rsidP="006B7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6B"/>
    <w:rsid w:val="00034D69"/>
    <w:rsid w:val="006B7E6B"/>
    <w:rsid w:val="00884F26"/>
    <w:rsid w:val="00C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8DFEA"/>
  <w15:chartTrackingRefBased/>
  <w15:docId w15:val="{4D1D87D5-9655-4A5E-9741-8D32A5E0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7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7E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7E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7E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710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1</cp:revision>
  <dcterms:created xsi:type="dcterms:W3CDTF">2025-09-15T09:21:00Z</dcterms:created>
  <dcterms:modified xsi:type="dcterms:W3CDTF">2025-09-15T09:28:00Z</dcterms:modified>
</cp:coreProperties>
</file>